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«КазТрансГаз»</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8C541E" w:rsidRDefault="000F07C3" w:rsidP="004A436C">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услуг</w:t>
      </w:r>
      <w:r w:rsidRPr="008C541E">
        <w:rPr>
          <w:b/>
          <w:sz w:val="26"/>
          <w:szCs w:val="26"/>
        </w:rPr>
        <w:t xml:space="preserve"> </w:t>
      </w:r>
      <w:r w:rsidR="004A436C">
        <w:rPr>
          <w:b/>
          <w:sz w:val="26"/>
          <w:szCs w:val="26"/>
        </w:rPr>
        <w:t xml:space="preserve">по техническому обслуживанию газобаллонного оборудования на автотранспортных средствах </w:t>
      </w:r>
      <w:r w:rsidRPr="008C541E">
        <w:rPr>
          <w:b/>
          <w:sz w:val="26"/>
          <w:szCs w:val="26"/>
        </w:rPr>
        <w:t>способом открытого тендера с применением торгов на понижение</w:t>
      </w:r>
      <w:r w:rsidR="004A436C">
        <w:rPr>
          <w:b/>
          <w:sz w:val="26"/>
          <w:szCs w:val="26"/>
        </w:rPr>
        <w:t xml:space="preserve"> </w:t>
      </w:r>
      <w:r w:rsidR="00BB2042" w:rsidRPr="008C541E">
        <w:rPr>
          <w:b/>
          <w:sz w:val="26"/>
          <w:szCs w:val="26"/>
        </w:rPr>
        <w:t xml:space="preserve">с выделенной суммой </w:t>
      </w:r>
      <w:r w:rsidR="004A436C">
        <w:rPr>
          <w:b/>
          <w:sz w:val="26"/>
          <w:szCs w:val="26"/>
        </w:rPr>
        <w:t>4 740 000</w:t>
      </w:r>
      <w:r w:rsidR="0053060F">
        <w:rPr>
          <w:b/>
          <w:sz w:val="26"/>
          <w:szCs w:val="26"/>
        </w:rPr>
        <w:t xml:space="preserve"> (</w:t>
      </w:r>
      <w:r w:rsidR="004A436C">
        <w:rPr>
          <w:b/>
          <w:sz w:val="26"/>
          <w:szCs w:val="26"/>
        </w:rPr>
        <w:t>четыре миллиона семьсот сорок тысяч</w:t>
      </w:r>
      <w:r w:rsidR="004A436C" w:rsidRPr="008C541E">
        <w:rPr>
          <w:b/>
          <w:sz w:val="26"/>
          <w:szCs w:val="26"/>
        </w:rPr>
        <w:t>)</w:t>
      </w:r>
      <w:r w:rsidR="004A436C">
        <w:rPr>
          <w:b/>
          <w:sz w:val="26"/>
          <w:szCs w:val="26"/>
        </w:rPr>
        <w:t xml:space="preserve"> </w:t>
      </w:r>
      <w:r w:rsidR="004A436C" w:rsidRPr="008C541E">
        <w:rPr>
          <w:b/>
          <w:sz w:val="26"/>
          <w:szCs w:val="26"/>
        </w:rPr>
        <w:t>тенге</w:t>
      </w:r>
      <w:r w:rsidR="0053060F">
        <w:rPr>
          <w:b/>
          <w:sz w:val="26"/>
          <w:szCs w:val="26"/>
        </w:rPr>
        <w:t xml:space="preserve"> </w:t>
      </w:r>
      <w:r w:rsidR="00BB2042" w:rsidRPr="008C541E">
        <w:rPr>
          <w:b/>
          <w:sz w:val="26"/>
          <w:szCs w:val="26"/>
        </w:rPr>
        <w:t>без учета НДС.</w:t>
      </w:r>
      <w:r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Default="00E26F13" w:rsidP="000F07C3">
      <w:pPr>
        <w:rPr>
          <w:b/>
          <w:sz w:val="26"/>
          <w:szCs w:val="26"/>
        </w:rPr>
      </w:pPr>
    </w:p>
    <w:p w:rsidR="004A436C" w:rsidRPr="008C541E" w:rsidRDefault="004A436C"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DD25BE" w:rsidRDefault="009A7B91" w:rsidP="009A7B91">
      <w:pPr>
        <w:pStyle w:val="aff0"/>
        <w:ind w:left="643"/>
        <w:jc w:val="left"/>
        <w:rPr>
          <w:sz w:val="26"/>
          <w:szCs w:val="26"/>
          <w:lang w:val="kk-KZ"/>
        </w:rPr>
      </w:pPr>
      <w:r w:rsidRPr="008C541E">
        <w:rPr>
          <w:b/>
          <w:sz w:val="26"/>
          <w:szCs w:val="26"/>
          <w:lang w:val="kk-KZ"/>
        </w:rPr>
        <w:t>КБЕ</w:t>
      </w:r>
      <w:r w:rsidRPr="008C541E">
        <w:rPr>
          <w:sz w:val="26"/>
          <w:szCs w:val="26"/>
          <w:lang w:val="kk-KZ"/>
        </w:rPr>
        <w:t xml:space="preserve">  17</w:t>
      </w:r>
    </w:p>
    <w:p w:rsidR="009A7B91" w:rsidRPr="008C541E" w:rsidRDefault="009A7B91" w:rsidP="009A7B91">
      <w:pPr>
        <w:pStyle w:val="aff0"/>
        <w:ind w:left="643"/>
        <w:jc w:val="left"/>
        <w:rPr>
          <w:sz w:val="26"/>
          <w:szCs w:val="26"/>
        </w:rPr>
      </w:pPr>
      <w:r w:rsidRPr="008C541E">
        <w:rPr>
          <w:sz w:val="26"/>
          <w:szCs w:val="26"/>
          <w:lang w:val="kk-KZ"/>
        </w:rPr>
        <w:lastRenderedPageBreak/>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Система помещает поступившие заявки на участие в электронных закупках </w:t>
      </w:r>
      <w:r w:rsidRPr="008C541E">
        <w:rPr>
          <w:bCs/>
          <w:sz w:val="26"/>
          <w:szCs w:val="26"/>
        </w:rPr>
        <w:lastRenderedPageBreak/>
        <w:t>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bookmarkStart w:id="0" w:name="_GoBack"/>
      <w:bookmarkEnd w:id="0"/>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lastRenderedPageBreak/>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t xml:space="preserve">для юридических лиц, зарегистрированных на основании типового устава – электронную </w:t>
      </w:r>
      <w:r w:rsidRPr="008C541E">
        <w:rPr>
          <w:sz w:val="26"/>
          <w:szCs w:val="26"/>
        </w:rPr>
        <w:lastRenderedPageBreak/>
        <w:t>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lastRenderedPageBreak/>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4622A6" w:rsidRPr="004622A6" w:rsidRDefault="004622A6" w:rsidP="004622A6">
      <w:pPr>
        <w:pStyle w:val="aff0"/>
        <w:numPr>
          <w:ilvl w:val="0"/>
          <w:numId w:val="8"/>
        </w:numPr>
        <w:autoSpaceDE w:val="0"/>
        <w:autoSpaceDN w:val="0"/>
        <w:rPr>
          <w:bCs/>
          <w:sz w:val="26"/>
          <w:szCs w:val="26"/>
        </w:rPr>
      </w:pPr>
      <w:r w:rsidRPr="00A45375">
        <w:rPr>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r w:rsidRPr="00A45375">
        <w:rPr>
          <w:bCs/>
          <w:sz w:val="26"/>
          <w:szCs w:val="26"/>
        </w:rPr>
        <w:t xml:space="preserve"> </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lastRenderedPageBreak/>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lastRenderedPageBreak/>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0053060F">
        <w:rPr>
          <w:sz w:val="26"/>
          <w:szCs w:val="26"/>
        </w:rPr>
        <w:t xml:space="preserve"> и в виде, определенном в проекте Договора согласно приложению №3 к настоящей Тендерной документации</w:t>
      </w:r>
      <w:r w:rsidRPr="008C541E">
        <w:rPr>
          <w:sz w:val="26"/>
          <w:szCs w:val="26"/>
        </w:rPr>
        <w:t>.</w:t>
      </w:r>
      <w:r w:rsidR="0053060F">
        <w:rPr>
          <w:sz w:val="26"/>
          <w:szCs w:val="26"/>
        </w:rPr>
        <w:t xml:space="preserve">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w:t>
      </w:r>
      <w:r w:rsidRPr="008C541E">
        <w:rPr>
          <w:bCs/>
          <w:sz w:val="26"/>
          <w:szCs w:val="26"/>
        </w:rPr>
        <w:lastRenderedPageBreak/>
        <w:t>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lastRenderedPageBreak/>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с целью уточнения сведений, содержащихся в заявках, запросить необходимую </w:t>
      </w:r>
      <w:r w:rsidRPr="008C541E">
        <w:rPr>
          <w:bCs/>
          <w:sz w:val="26"/>
          <w:szCs w:val="26"/>
        </w:rPr>
        <w:lastRenderedPageBreak/>
        <w:t>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lastRenderedPageBreak/>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Каждое предложение потенциального поставщика на понижение цены подписывается ЭЦП Пользователя потенциального поставщика. Предложение </w:t>
      </w:r>
      <w:r w:rsidRPr="008C541E">
        <w:rPr>
          <w:sz w:val="26"/>
          <w:szCs w:val="26"/>
          <w:lang w:eastAsia="en-US"/>
        </w:rPr>
        <w:lastRenderedPageBreak/>
        <w:t>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lastRenderedPageBreak/>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w:t>
      </w:r>
      <w:r w:rsidRPr="008C541E">
        <w:rPr>
          <w:rStyle w:val="s0"/>
          <w:sz w:val="26"/>
          <w:szCs w:val="26"/>
        </w:rPr>
        <w:lastRenderedPageBreak/>
        <w:t xml:space="preserve">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w:t>
      </w:r>
      <w:r w:rsidRPr="008C541E">
        <w:rPr>
          <w:sz w:val="26"/>
          <w:szCs w:val="26"/>
        </w:rPr>
        <w:lastRenderedPageBreak/>
        <w:t>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w:t>
      </w:r>
      <w:r w:rsidRPr="008C541E">
        <w:rPr>
          <w:rStyle w:val="s0"/>
          <w:sz w:val="26"/>
          <w:szCs w:val="26"/>
        </w:rPr>
        <w:lastRenderedPageBreak/>
        <w:t>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 xml:space="preserve">за исключением  </w:t>
      </w:r>
      <w:r w:rsidRPr="008C541E">
        <w:rPr>
          <w:sz w:val="26"/>
          <w:szCs w:val="26"/>
        </w:rPr>
        <w:lastRenderedPageBreak/>
        <w:t>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 xml:space="preserve">В случае нарушения прав потенциального поставщика в связи с проводимыми закупками потенциальные поставщики могут обращаться по следующим </w:t>
      </w:r>
      <w:r w:rsidRPr="00F963D1">
        <w:rPr>
          <w:bCs/>
          <w:sz w:val="26"/>
          <w:szCs w:val="26"/>
        </w:rPr>
        <w:lastRenderedPageBreak/>
        <w:t>телефонам: 8 (7172) 97-72-02 и по адресам электронной почты:</w:t>
      </w:r>
      <w:r w:rsidRPr="00F963D1">
        <w:rPr>
          <w:sz w:val="26"/>
          <w:szCs w:val="26"/>
        </w:rPr>
        <w:t xml:space="preserve"> </w:t>
      </w:r>
      <w:hyperlink r:id="rId11" w:history="1">
        <w:r w:rsidRPr="00F963D1">
          <w:rPr>
            <w:rStyle w:val="af7"/>
            <w:bCs/>
            <w:sz w:val="26"/>
            <w:szCs w:val="26"/>
          </w:rPr>
          <w:t>m.umarova@ktg.kz</w:t>
        </w:r>
      </w:hyperlink>
      <w:r w:rsidRPr="00F963D1">
        <w:rPr>
          <w:bCs/>
          <w:sz w:val="26"/>
          <w:szCs w:val="26"/>
        </w:rPr>
        <w:t xml:space="preserve">; </w:t>
      </w:r>
      <w:hyperlink r:id="rId12" w:history="1">
        <w:proofErr w:type="gramStart"/>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proofErr w:type="gramEnd"/>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Default="000F07C3" w:rsidP="000F07C3">
      <w:pPr>
        <w:tabs>
          <w:tab w:val="left" w:pos="3405"/>
        </w:tabs>
        <w:jc w:val="both"/>
        <w:rPr>
          <w:sz w:val="26"/>
          <w:szCs w:val="26"/>
        </w:rPr>
      </w:pPr>
      <w:r w:rsidRPr="008C541E">
        <w:rPr>
          <w:sz w:val="26"/>
          <w:szCs w:val="26"/>
        </w:rPr>
        <w:tab/>
      </w: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Pr="008C541E" w:rsidRDefault="00AA1518" w:rsidP="000F07C3">
      <w:pPr>
        <w:tabs>
          <w:tab w:val="left" w:pos="3405"/>
        </w:tabs>
        <w:jc w:val="both"/>
        <w:rPr>
          <w:sz w:val="26"/>
          <w:szCs w:val="26"/>
        </w:rPr>
      </w:pPr>
    </w:p>
    <w:p w:rsidR="000F07C3" w:rsidRPr="008C541E" w:rsidRDefault="000F07C3" w:rsidP="00CA58E9">
      <w:pPr>
        <w:ind w:left="4956" w:firstLine="708"/>
        <w:jc w:val="right"/>
        <w:rPr>
          <w:rFonts w:cs="Arial"/>
          <w:b/>
          <w:bCs/>
          <w:sz w:val="26"/>
          <w:szCs w:val="26"/>
        </w:rPr>
      </w:pPr>
      <w:r w:rsidRPr="008C541E">
        <w:rPr>
          <w:rFonts w:cs="Arial"/>
          <w:b/>
          <w:bCs/>
          <w:sz w:val="26"/>
          <w:szCs w:val="26"/>
        </w:rPr>
        <w:lastRenderedPageBreak/>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(наименование и объем товаров, работ и </w:t>
      </w:r>
      <w:proofErr w:type="gramStart"/>
      <w:r w:rsidRPr="008C541E">
        <w:rPr>
          <w:rFonts w:cs="Arial"/>
          <w:bCs/>
          <w:sz w:val="26"/>
          <w:szCs w:val="26"/>
        </w:rPr>
        <w:t>услуг)   </w:t>
      </w:r>
      <w:proofErr w:type="gramEnd"/>
      <w:r w:rsidRPr="008C541E">
        <w:rPr>
          <w:rFonts w:cs="Arial"/>
          <w:bCs/>
          <w:sz w:val="26"/>
          <w:szCs w:val="26"/>
        </w:rPr>
        <w:t>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8C541E">
        <w:rPr>
          <w:rFonts w:cs="Arial"/>
          <w:bCs/>
          <w:sz w:val="26"/>
          <w:szCs w:val="26"/>
        </w:rPr>
        <w:t>_»_</w:t>
      </w:r>
      <w:proofErr w:type="gramEnd"/>
      <w:r w:rsidRPr="008C541E">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w:t>
      </w:r>
      <w:r w:rsidRPr="008C541E">
        <w:rPr>
          <w:rFonts w:cs="Arial"/>
          <w:bCs/>
          <w:sz w:val="26"/>
          <w:szCs w:val="26"/>
        </w:rPr>
        <w:lastRenderedPageBreak/>
        <w:t>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C8" w:rsidRDefault="00A222C8">
      <w:r>
        <w:separator/>
      </w:r>
    </w:p>
  </w:endnote>
  <w:endnote w:type="continuationSeparator" w:id="0">
    <w:p w:rsidR="00A222C8" w:rsidRDefault="00A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A436C">
      <w:rPr>
        <w:rStyle w:val="af2"/>
        <w:noProof/>
      </w:rPr>
      <w:t>21</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C8" w:rsidRDefault="00A222C8">
      <w:r>
        <w:separator/>
      </w:r>
    </w:p>
  </w:footnote>
  <w:footnote w:type="continuationSeparator" w:id="0">
    <w:p w:rsidR="00A222C8" w:rsidRDefault="00A2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622A6"/>
    <w:rsid w:val="00480B7F"/>
    <w:rsid w:val="004968C9"/>
    <w:rsid w:val="004A436C"/>
    <w:rsid w:val="004B3B12"/>
    <w:rsid w:val="004F139F"/>
    <w:rsid w:val="0052500B"/>
    <w:rsid w:val="00525E84"/>
    <w:rsid w:val="0053060F"/>
    <w:rsid w:val="005429C3"/>
    <w:rsid w:val="00553124"/>
    <w:rsid w:val="005D678F"/>
    <w:rsid w:val="005E6B7E"/>
    <w:rsid w:val="00601423"/>
    <w:rsid w:val="00657467"/>
    <w:rsid w:val="00682D02"/>
    <w:rsid w:val="00722279"/>
    <w:rsid w:val="0072608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612BF"/>
    <w:rsid w:val="009A7B91"/>
    <w:rsid w:val="00A222C8"/>
    <w:rsid w:val="00A63B7F"/>
    <w:rsid w:val="00AA1518"/>
    <w:rsid w:val="00AC7C78"/>
    <w:rsid w:val="00AE4B5A"/>
    <w:rsid w:val="00B107CB"/>
    <w:rsid w:val="00B23560"/>
    <w:rsid w:val="00B67780"/>
    <w:rsid w:val="00BA24E5"/>
    <w:rsid w:val="00BB2042"/>
    <w:rsid w:val="00BE1F58"/>
    <w:rsid w:val="00C06AE4"/>
    <w:rsid w:val="00C14176"/>
    <w:rsid w:val="00C355AB"/>
    <w:rsid w:val="00CA4A32"/>
    <w:rsid w:val="00CA58E9"/>
    <w:rsid w:val="00CD19E8"/>
    <w:rsid w:val="00CF140B"/>
    <w:rsid w:val="00D61E3E"/>
    <w:rsid w:val="00D7129F"/>
    <w:rsid w:val="00D73273"/>
    <w:rsid w:val="00D931C5"/>
    <w:rsid w:val="00DC5E2F"/>
    <w:rsid w:val="00DC684D"/>
    <w:rsid w:val="00DD25BE"/>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transgas.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arova@ktg.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jl:30087221.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5C1E-877B-4BF1-A8E5-D3A8D9AE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8953</Words>
  <Characters>51035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Zhumakhanbetov Yersinali</cp:lastModifiedBy>
  <cp:revision>3</cp:revision>
  <dcterms:created xsi:type="dcterms:W3CDTF">2017-04-24T10:12:00Z</dcterms:created>
  <dcterms:modified xsi:type="dcterms:W3CDTF">2017-04-26T11:30:00Z</dcterms:modified>
</cp:coreProperties>
</file>