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DA0020"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DA0020">
        <w:rPr>
          <w:b/>
          <w:sz w:val="26"/>
          <w:szCs w:val="26"/>
        </w:rPr>
        <w:t xml:space="preserve">работ </w:t>
      </w:r>
    </w:p>
    <w:p w:rsidR="000F07C3" w:rsidRPr="008C541E" w:rsidRDefault="00DA0020" w:rsidP="000F07C3">
      <w:pPr>
        <w:tabs>
          <w:tab w:val="left" w:pos="0"/>
        </w:tabs>
        <w:autoSpaceDE w:val="0"/>
        <w:autoSpaceDN w:val="0"/>
        <w:adjustRightInd w:val="0"/>
        <w:jc w:val="center"/>
        <w:rPr>
          <w:b/>
          <w:sz w:val="26"/>
          <w:szCs w:val="26"/>
        </w:rPr>
      </w:pPr>
      <w:r>
        <w:rPr>
          <w:b/>
          <w:sz w:val="26"/>
          <w:szCs w:val="26"/>
        </w:rPr>
        <w:t>по ремонту автотранспортных средств, систем, узлов и агрегатов</w:t>
      </w:r>
      <w:r w:rsidR="000F07C3" w:rsidRPr="008C541E">
        <w:rPr>
          <w:b/>
          <w:sz w:val="26"/>
          <w:szCs w:val="26"/>
        </w:rPr>
        <w:t xml:space="preserve"> </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645296">
        <w:rPr>
          <w:b/>
          <w:sz w:val="26"/>
          <w:szCs w:val="26"/>
        </w:rPr>
        <w:t>552 132</w:t>
      </w:r>
      <w:r w:rsidR="00956783">
        <w:rPr>
          <w:b/>
          <w:sz w:val="26"/>
          <w:szCs w:val="26"/>
        </w:rPr>
        <w:t>,</w:t>
      </w:r>
      <w:r w:rsidR="00645296">
        <w:rPr>
          <w:b/>
          <w:sz w:val="26"/>
          <w:szCs w:val="26"/>
        </w:rPr>
        <w:t>64</w:t>
      </w:r>
      <w:r w:rsidR="00956783">
        <w:rPr>
          <w:b/>
          <w:sz w:val="26"/>
          <w:szCs w:val="26"/>
        </w:rPr>
        <w:t xml:space="preserve"> </w:t>
      </w:r>
      <w:r w:rsidRPr="008C541E">
        <w:rPr>
          <w:b/>
          <w:sz w:val="26"/>
          <w:szCs w:val="26"/>
        </w:rPr>
        <w:t>(</w:t>
      </w:r>
      <w:r w:rsidR="00645296">
        <w:rPr>
          <w:b/>
          <w:sz w:val="26"/>
          <w:szCs w:val="26"/>
        </w:rPr>
        <w:t>пятьсот пятьдесят две тысячи сто тридцать две</w:t>
      </w:r>
      <w:r w:rsidRPr="008C541E">
        <w:rPr>
          <w:b/>
          <w:sz w:val="26"/>
          <w:szCs w:val="26"/>
        </w:rPr>
        <w:t>)</w:t>
      </w:r>
      <w:r w:rsidR="00645296">
        <w:rPr>
          <w:b/>
          <w:sz w:val="26"/>
          <w:szCs w:val="26"/>
        </w:rPr>
        <w:t xml:space="preserve"> </w:t>
      </w:r>
      <w:r w:rsidR="00DA0020">
        <w:rPr>
          <w:b/>
          <w:sz w:val="26"/>
          <w:szCs w:val="26"/>
        </w:rPr>
        <w:t xml:space="preserve"> тенге</w:t>
      </w:r>
      <w:r w:rsidR="00645296">
        <w:rPr>
          <w:b/>
          <w:sz w:val="26"/>
          <w:szCs w:val="26"/>
        </w:rPr>
        <w:t xml:space="preserve"> 64 </w:t>
      </w:r>
      <w:proofErr w:type="spellStart"/>
      <w:r w:rsidR="00645296">
        <w:rPr>
          <w:b/>
          <w:sz w:val="26"/>
          <w:szCs w:val="26"/>
        </w:rPr>
        <w:t>тиын</w:t>
      </w:r>
      <w:proofErr w:type="spellEnd"/>
      <w:r w:rsidR="00DA0020">
        <w:rPr>
          <w:b/>
          <w:sz w:val="26"/>
          <w:szCs w:val="26"/>
        </w:rPr>
        <w:t xml:space="preserve"> </w:t>
      </w:r>
      <w:bookmarkStart w:id="0" w:name="_GoBack"/>
      <w:bookmarkEnd w:id="0"/>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7"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lastRenderedPageBreak/>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lastRenderedPageBreak/>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Pr="008C541E">
        <w:rPr>
          <w:sz w:val="26"/>
          <w:szCs w:val="26"/>
        </w:rPr>
        <w:t xml:space="preserve"> определенном </w:t>
      </w:r>
      <w:r w:rsidR="00335EF9" w:rsidRPr="008C541E">
        <w:rPr>
          <w:sz w:val="26"/>
          <w:szCs w:val="26"/>
        </w:rPr>
        <w:t>в Договоре</w:t>
      </w:r>
      <w:r w:rsidRPr="008C541E">
        <w:rPr>
          <w:sz w:val="26"/>
          <w:szCs w:val="26"/>
        </w:rPr>
        <w:t xml:space="preserve"> о закупках в виде банковской гарантии, по форме согласно </w:t>
      </w:r>
      <w:proofErr w:type="gramStart"/>
      <w:r w:rsidR="00064C1F" w:rsidRPr="008C541E">
        <w:rPr>
          <w:sz w:val="26"/>
          <w:szCs w:val="26"/>
        </w:rPr>
        <w:t>приложению</w:t>
      </w:r>
      <w:proofErr w:type="gramEnd"/>
      <w:r w:rsidRPr="008C541E">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8C541E">
        <w:rPr>
          <w:sz w:val="26"/>
          <w:szCs w:val="26"/>
        </w:rPr>
        <w:t>исполнения победителем</w:t>
      </w:r>
      <w:r w:rsidRPr="008C541E">
        <w:rPr>
          <w:sz w:val="26"/>
          <w:szCs w:val="26"/>
        </w:rPr>
        <w:t xml:space="preserve">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w:t>
      </w:r>
      <w:r w:rsidRPr="008C541E">
        <w:rPr>
          <w:bCs/>
          <w:sz w:val="26"/>
          <w:szCs w:val="26"/>
        </w:rPr>
        <w:lastRenderedPageBreak/>
        <w:t>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lastRenderedPageBreak/>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w:t>
      </w:r>
      <w:r w:rsidRPr="008C541E">
        <w:rPr>
          <w:sz w:val="26"/>
          <w:szCs w:val="26"/>
        </w:rPr>
        <w:lastRenderedPageBreak/>
        <w:t xml:space="preserve">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lastRenderedPageBreak/>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lastRenderedPageBreak/>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 xml:space="preserve">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w:t>
      </w:r>
      <w:r w:rsidRPr="008C541E">
        <w:rPr>
          <w:sz w:val="26"/>
          <w:szCs w:val="26"/>
          <w:lang w:eastAsia="en-US"/>
        </w:rPr>
        <w:lastRenderedPageBreak/>
        <w:t>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w:t>
      </w:r>
      <w:r w:rsidRPr="008C541E">
        <w:rPr>
          <w:rStyle w:val="s0"/>
          <w:sz w:val="26"/>
          <w:szCs w:val="26"/>
        </w:rPr>
        <w:lastRenderedPageBreak/>
        <w:t>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w:t>
      </w:r>
      <w:r w:rsidRPr="008C541E">
        <w:rPr>
          <w:sz w:val="26"/>
          <w:szCs w:val="26"/>
        </w:rPr>
        <w:lastRenderedPageBreak/>
        <w:t xml:space="preserve">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lastRenderedPageBreak/>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w:t>
      </w:r>
      <w:r w:rsidRPr="008C541E">
        <w:rPr>
          <w:rStyle w:val="s0"/>
          <w:sz w:val="26"/>
          <w:szCs w:val="26"/>
        </w:rPr>
        <w:lastRenderedPageBreak/>
        <w:t xml:space="preserve">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10" w:history="1">
        <w:r w:rsidRPr="00F963D1">
          <w:rPr>
            <w:rStyle w:val="af7"/>
            <w:bCs/>
            <w:sz w:val="26"/>
            <w:szCs w:val="26"/>
          </w:rPr>
          <w:t>m.umarova@ktg.kz</w:t>
        </w:r>
      </w:hyperlink>
      <w:r w:rsidRPr="00F963D1">
        <w:rPr>
          <w:bCs/>
          <w:sz w:val="26"/>
          <w:szCs w:val="26"/>
        </w:rPr>
        <w:t xml:space="preserve">; </w:t>
      </w:r>
      <w:hyperlink r:id="rId11"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lastRenderedPageBreak/>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9A" w:rsidRDefault="00530D9A">
      <w:r>
        <w:separator/>
      </w:r>
    </w:p>
  </w:endnote>
  <w:endnote w:type="continuationSeparator" w:id="0">
    <w:p w:rsidR="00530D9A" w:rsidRDefault="0053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45296">
      <w:rPr>
        <w:rStyle w:val="af2"/>
        <w:noProof/>
      </w:rPr>
      <w:t>2</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9A" w:rsidRDefault="00530D9A">
      <w:r>
        <w:separator/>
      </w:r>
    </w:p>
  </w:footnote>
  <w:footnote w:type="continuationSeparator" w:id="0">
    <w:p w:rsidR="00530D9A" w:rsidRDefault="00530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80B7F"/>
    <w:rsid w:val="004968C9"/>
    <w:rsid w:val="004B3B12"/>
    <w:rsid w:val="004F139F"/>
    <w:rsid w:val="00523784"/>
    <w:rsid w:val="0052500B"/>
    <w:rsid w:val="00525E84"/>
    <w:rsid w:val="00530D9A"/>
    <w:rsid w:val="005429C3"/>
    <w:rsid w:val="005E6B7E"/>
    <w:rsid w:val="00601423"/>
    <w:rsid w:val="00645296"/>
    <w:rsid w:val="00657467"/>
    <w:rsid w:val="00682D02"/>
    <w:rsid w:val="0072227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55EBE"/>
    <w:rsid w:val="00956783"/>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03E45"/>
    <w:rsid w:val="00D61E3E"/>
    <w:rsid w:val="00D7129F"/>
    <w:rsid w:val="00D87193"/>
    <w:rsid w:val="00D931C5"/>
    <w:rsid w:val="00DA0020"/>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8921</Words>
  <Characters>50852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Нурланкулова Эльмира</cp:lastModifiedBy>
  <cp:revision>5</cp:revision>
  <dcterms:created xsi:type="dcterms:W3CDTF">2017-04-18T12:45:00Z</dcterms:created>
  <dcterms:modified xsi:type="dcterms:W3CDTF">2017-04-18T13:19:00Z</dcterms:modified>
</cp:coreProperties>
</file>