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B073BA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з</w:t>
      </w:r>
      <w:r w:rsidRPr="00070B66">
        <w:rPr>
          <w:b/>
          <w:bCs/>
          <w:sz w:val="28"/>
          <w:szCs w:val="28"/>
        </w:rPr>
        <w:t xml:space="preserve">акупке </w:t>
      </w:r>
      <w:r w:rsidRPr="00996592">
        <w:rPr>
          <w:b/>
          <w:bCs/>
          <w:sz w:val="28"/>
          <w:szCs w:val="28"/>
        </w:rPr>
        <w:t>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</w:t>
      </w:r>
      <w:proofErr w:type="gramStart"/>
      <w:r w:rsidRPr="000A294B">
        <w:rPr>
          <w:sz w:val="28"/>
          <w:szCs w:val="28"/>
        </w:rPr>
        <w:t xml:space="preserve">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B073BA">
        <w:rPr>
          <w:sz w:val="28"/>
          <w:szCs w:val="28"/>
        </w:rPr>
        <w:t>р</w:t>
      </w:r>
      <w:r w:rsidR="00B073BA" w:rsidRPr="00996592">
        <w:rPr>
          <w:sz w:val="28"/>
          <w:szCs w:val="28"/>
        </w:rPr>
        <w:t>абот</w:t>
      </w:r>
      <w:r w:rsidR="00B073BA">
        <w:rPr>
          <w:sz w:val="28"/>
          <w:szCs w:val="28"/>
        </w:rPr>
        <w:t>ы</w:t>
      </w:r>
      <w:r w:rsidR="00B073BA" w:rsidRPr="00996592">
        <w:rPr>
          <w:sz w:val="28"/>
          <w:szCs w:val="28"/>
        </w:rPr>
        <w:t xml:space="preserve">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</w:r>
      <w:r w:rsidR="00333AC8">
        <w:rPr>
          <w:bCs/>
          <w:sz w:val="28"/>
          <w:szCs w:val="28"/>
        </w:rPr>
        <w:t xml:space="preserve">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</w:t>
      </w:r>
      <w:proofErr w:type="gramEnd"/>
      <w:r w:rsidR="007840FC">
        <w:rPr>
          <w:sz w:val="28"/>
          <w:szCs w:val="28"/>
        </w:rPr>
        <w:t xml:space="preserve"> Работы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Сумма Договора составляет</w:t>
      </w:r>
      <w:proofErr w:type="gramStart"/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) </w:t>
      </w:r>
      <w:proofErr w:type="gramEnd"/>
      <w:r w:rsidR="000E40CF" w:rsidRPr="000A294B">
        <w:rPr>
          <w:rFonts w:ascii="Times New Roman" w:hAnsi="Times New Roman"/>
          <w:sz w:val="28"/>
          <w:szCs w:val="28"/>
          <w:lang w:val="ru-RU"/>
        </w:rPr>
        <w:t>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B73CB8">
        <w:rPr>
          <w:sz w:val="28"/>
          <w:szCs w:val="28"/>
        </w:rPr>
        <w:t>30</w:t>
      </w:r>
      <w:r w:rsidR="003D0BA8" w:rsidRPr="000A294B">
        <w:rPr>
          <w:sz w:val="28"/>
          <w:szCs w:val="28"/>
        </w:rPr>
        <w:t xml:space="preserve"> (</w:t>
      </w:r>
      <w:r w:rsidR="00B73CB8">
        <w:rPr>
          <w:sz w:val="28"/>
          <w:szCs w:val="28"/>
        </w:rPr>
        <w:t>тридцат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 xml:space="preserve">обеспечения возврата аванса (предоплаты) на сумму </w:t>
      </w:r>
      <w:r w:rsidR="003D0BA8" w:rsidRPr="000A294B">
        <w:rPr>
          <w:sz w:val="28"/>
          <w:szCs w:val="28"/>
        </w:rPr>
        <w:lastRenderedPageBreak/>
        <w:t>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</w:t>
      </w:r>
      <w:proofErr w:type="gramStart"/>
      <w:r w:rsidRPr="000A294B">
        <w:rPr>
          <w:sz w:val="28"/>
          <w:szCs w:val="28"/>
        </w:rPr>
        <w:t>счет-фактуры</w:t>
      </w:r>
      <w:proofErr w:type="gramEnd"/>
      <w:r w:rsidRPr="000A294B">
        <w:rPr>
          <w:sz w:val="28"/>
          <w:szCs w:val="28"/>
        </w:rPr>
        <w:t xml:space="preserve">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</w:t>
      </w:r>
      <w:r w:rsidR="004A2D5C" w:rsidRPr="000A294B">
        <w:rPr>
          <w:sz w:val="28"/>
          <w:szCs w:val="28"/>
        </w:rPr>
        <w:lastRenderedPageBreak/>
        <w:t xml:space="preserve">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</w:t>
      </w:r>
      <w:proofErr w:type="gramStart"/>
      <w:r w:rsidR="000E40CF" w:rsidRPr="000A294B">
        <w:rPr>
          <w:sz w:val="28"/>
          <w:szCs w:val="28"/>
        </w:rPr>
        <w:t xml:space="preserve">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</w:t>
      </w:r>
      <w:proofErr w:type="gramEnd"/>
      <w:r w:rsidR="000E40CF" w:rsidRPr="000A294B">
        <w:rPr>
          <w:sz w:val="28"/>
          <w:szCs w:val="28"/>
        </w:rPr>
        <w:t>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</w:t>
      </w:r>
      <w:r w:rsidRPr="000A294B">
        <w:rPr>
          <w:sz w:val="28"/>
          <w:szCs w:val="28"/>
          <w:lang w:val="kk-KZ"/>
        </w:rPr>
        <w:lastRenderedPageBreak/>
        <w:t xml:space="preserve">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срок устранения дефекта/</w:t>
      </w:r>
      <w:proofErr w:type="spellStart"/>
      <w:r w:rsidRPr="000A294B">
        <w:rPr>
          <w:rFonts w:ascii="Times New Roman" w:hAnsi="Times New Roman"/>
          <w:sz w:val="28"/>
          <w:szCs w:val="28"/>
          <w:lang w:val="ru-RU" w:eastAsia="x-none"/>
        </w:rPr>
        <w:t>ов</w:t>
      </w:r>
      <w:proofErr w:type="spellEnd"/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7840FC">
        <w:rPr>
          <w:rFonts w:ascii="Times New Roman" w:hAnsi="Times New Roman"/>
          <w:sz w:val="28"/>
          <w:szCs w:val="28"/>
        </w:rPr>
        <w:t>Работ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C33EBC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E03CDD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B073BA" w:rsidRPr="00BC5E9E" w:rsidRDefault="003C3CFF" w:rsidP="00B073BA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</w:t>
      </w:r>
      <w:r w:rsidR="00B073BA" w:rsidRPr="00BC5E9E">
        <w:rPr>
          <w:b/>
          <w:bCs/>
          <w:szCs w:val="24"/>
        </w:rPr>
        <w:t xml:space="preserve">о закупке </w:t>
      </w:r>
      <w:r w:rsidR="00B073BA" w:rsidRPr="0054762E">
        <w:rPr>
          <w:b/>
          <w:bCs/>
          <w:szCs w:val="24"/>
        </w:rPr>
        <w:t>работ 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</w:r>
    </w:p>
    <w:p w:rsidR="003C3CFF" w:rsidRPr="00BC5E9E" w:rsidRDefault="00B073BA" w:rsidP="00B073BA">
      <w:pPr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 xml:space="preserve"> </w:t>
      </w:r>
      <w:r w:rsidR="003C3CFF"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B073BA" w:rsidRPr="00BF3F16">
        <w:rPr>
          <w:szCs w:val="24"/>
        </w:rPr>
        <w:t xml:space="preserve">работы </w:t>
      </w:r>
      <w:r w:rsidR="00B073BA" w:rsidRPr="00394B77">
        <w:rPr>
          <w:bCs/>
          <w:szCs w:val="24"/>
        </w:rPr>
        <w:t>по ремонту/модернизации кранов и другого подъемного оборудования/погрузочно-разгрузочного оборудования (кроме лифтов, подъемно-транспортной техники на базе транспортных средств)</w:t>
      </w:r>
      <w:r w:rsidRPr="00BC5E9E">
        <w:rPr>
          <w:szCs w:val="24"/>
        </w:rPr>
        <w:t xml:space="preserve">, </w:t>
      </w:r>
      <w:proofErr w:type="gramStart"/>
      <w:r w:rsidRPr="00BC5E9E">
        <w:rPr>
          <w:szCs w:val="24"/>
        </w:rPr>
        <w:t>включающ</w:t>
      </w:r>
      <w:r w:rsidR="00E03CDD">
        <w:rPr>
          <w:szCs w:val="24"/>
        </w:rPr>
        <w:t>ее</w:t>
      </w:r>
      <w:proofErr w:type="gramEnd"/>
      <w:r w:rsidRPr="00BC5E9E">
        <w:rPr>
          <w:szCs w:val="24"/>
        </w:rPr>
        <w:t xml:space="preserve"> перечень </w:t>
      </w:r>
      <w:r w:rsidR="007840FC">
        <w:rPr>
          <w:szCs w:val="24"/>
        </w:rPr>
        <w:t>Работ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7840FC">
              <w:rPr>
                <w:b/>
                <w:bCs/>
                <w:color w:val="000000"/>
                <w:szCs w:val="24"/>
              </w:rPr>
              <w:t>Работ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lastRenderedPageBreak/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lastRenderedPageBreak/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lastRenderedPageBreak/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C41" w:rsidRDefault="00002C41">
      <w:r>
        <w:separator/>
      </w:r>
    </w:p>
  </w:endnote>
  <w:endnote w:type="continuationSeparator" w:id="0">
    <w:p w:rsidR="00002C41" w:rsidRDefault="0000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6E4">
          <w:rPr>
            <w:noProof/>
          </w:rPr>
          <w:t>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76E4">
      <w:rPr>
        <w:rStyle w:val="af1"/>
        <w:noProof/>
      </w:rPr>
      <w:t>17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C41" w:rsidRDefault="00002C41">
      <w:r>
        <w:separator/>
      </w:r>
    </w:p>
  </w:footnote>
  <w:footnote w:type="continuationSeparator" w:id="0">
    <w:p w:rsidR="00002C41" w:rsidRDefault="00002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8B76E4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2C41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0E2A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07CD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4B61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59D1"/>
    <w:rsid w:val="00326986"/>
    <w:rsid w:val="00330C26"/>
    <w:rsid w:val="00333AC8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1FD4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97C37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85638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6E4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E706E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655FC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3EE9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3BA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A46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31FAE"/>
    <w:rsid w:val="00C33EBC"/>
    <w:rsid w:val="00C42256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45E39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3CDD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28F6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8D2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72B09-61E0-46BC-B844-8AA0954F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5584</Words>
  <Characters>31834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Самат Алтыбаев</cp:lastModifiedBy>
  <cp:revision>27</cp:revision>
  <cp:lastPrinted>2016-05-19T02:12:00Z</cp:lastPrinted>
  <dcterms:created xsi:type="dcterms:W3CDTF">2016-05-18T08:55:00Z</dcterms:created>
  <dcterms:modified xsi:type="dcterms:W3CDTF">2016-05-19T02:14:00Z</dcterms:modified>
</cp:coreProperties>
</file>